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01B" w:rsidRDefault="003A73E4">
      <w:pPr>
        <w:rPr>
          <w:b/>
          <w:sz w:val="36"/>
        </w:rPr>
      </w:pPr>
      <w:r>
        <w:rPr>
          <w:rFonts w:hint="eastAsia"/>
          <w:b/>
          <w:sz w:val="36"/>
        </w:rPr>
        <w:t>标题：</w:t>
      </w:r>
      <w:r w:rsidRPr="003A73E4">
        <w:rPr>
          <w:rFonts w:hint="eastAsia"/>
          <w:b/>
          <w:sz w:val="36"/>
        </w:rPr>
        <w:t>越都硬盘消磁机</w:t>
      </w:r>
      <w:r w:rsidRPr="003A73E4">
        <w:rPr>
          <w:rFonts w:hint="eastAsia"/>
          <w:b/>
          <w:sz w:val="36"/>
        </w:rPr>
        <w:t xml:space="preserve"> YD-XCJ01 </w:t>
      </w:r>
      <w:r w:rsidRPr="003A73E4">
        <w:rPr>
          <w:rFonts w:hint="eastAsia"/>
          <w:b/>
          <w:sz w:val="36"/>
        </w:rPr>
        <w:t>型磁性存储介质信息清除机消磁销毁设备</w:t>
      </w:r>
      <w:r w:rsidRPr="003A73E4">
        <w:rPr>
          <w:rFonts w:hint="eastAsia"/>
          <w:b/>
          <w:sz w:val="36"/>
        </w:rPr>
        <w:t xml:space="preserve"> </w:t>
      </w:r>
      <w:r w:rsidRPr="003A73E4">
        <w:rPr>
          <w:rFonts w:hint="eastAsia"/>
          <w:b/>
          <w:sz w:val="36"/>
        </w:rPr>
        <w:t>消磁速度快</w:t>
      </w:r>
      <w:r w:rsidRPr="003A73E4">
        <w:rPr>
          <w:rFonts w:hint="eastAsia"/>
          <w:b/>
          <w:sz w:val="36"/>
        </w:rPr>
        <w:t xml:space="preserve"> </w:t>
      </w:r>
      <w:r w:rsidRPr="003A73E4">
        <w:rPr>
          <w:rFonts w:hint="eastAsia"/>
          <w:b/>
          <w:sz w:val="36"/>
        </w:rPr>
        <w:t>适用保密局政府部队</w:t>
      </w:r>
    </w:p>
    <w:p w:rsidR="003A73E4" w:rsidRDefault="003A73E4"/>
    <w:p w:rsidR="00570744" w:rsidRDefault="00FD201B">
      <w:r>
        <w:rPr>
          <w:rFonts w:ascii="SimSun" w:hAnsi="SimSun" w:hint="eastAsia"/>
          <w:szCs w:val="21"/>
        </w:rPr>
        <w:t>越都</w:t>
      </w:r>
      <w:r w:rsidRPr="00FD201B">
        <w:rPr>
          <w:rFonts w:ascii="SimSun" w:hAnsi="SimSun"/>
          <w:szCs w:val="21"/>
        </w:rPr>
        <w:t>YD-XCJ01</w:t>
      </w:r>
      <w:r w:rsidRPr="008F3370">
        <w:rPr>
          <w:rFonts w:ascii="SimSun" w:hAnsi="SimSun" w:hint="eastAsia"/>
          <w:szCs w:val="21"/>
        </w:rPr>
        <w:t>磁性存储介质消磁机是一款大腔口（</w:t>
      </w:r>
      <w:r w:rsidRPr="008F3370">
        <w:rPr>
          <w:rFonts w:ascii="SimSun" w:hAnsi="SimSun" w:hint="eastAsia"/>
          <w:szCs w:val="21"/>
        </w:rPr>
        <w:t>Super</w:t>
      </w:r>
      <w:r w:rsidRPr="008F3370">
        <w:rPr>
          <w:rFonts w:ascii="SimSun" w:hAnsi="SimSun" w:hint="eastAsia"/>
          <w:szCs w:val="21"/>
        </w:rPr>
        <w:t>）消磁机，能够快速彻底销毁大体积磁性存储介质上信息的设备</w:t>
      </w:r>
      <w:r w:rsidRPr="008F3370">
        <w:rPr>
          <w:rFonts w:ascii="SimSun" w:hint="eastAsia"/>
          <w:szCs w:val="21"/>
        </w:rPr>
        <w:t>,</w:t>
      </w:r>
      <w:r w:rsidRPr="008F3370">
        <w:rPr>
          <w:rFonts w:ascii="SimSun" w:hAnsi="SimSun" w:hint="eastAsia"/>
          <w:szCs w:val="21"/>
        </w:rPr>
        <w:t>销毁介质包括服务器硬盘（不用拆除支架）、大体积磁带和磁卡、软盘等，该设备通过国家保密局和军队信息安全产品的鉴定，通过</w:t>
      </w:r>
      <w:r w:rsidRPr="008F3370">
        <w:rPr>
          <w:rFonts w:ascii="SimSun" w:hAnsi="SimSun" w:hint="eastAsia"/>
          <w:szCs w:val="21"/>
        </w:rPr>
        <w:t>USB</w:t>
      </w:r>
      <w:r w:rsidRPr="008F3370">
        <w:rPr>
          <w:rFonts w:ascii="SimSun" w:hAnsi="SimSun" w:hint="eastAsia"/>
          <w:szCs w:val="21"/>
        </w:rPr>
        <w:t>端口与计算机连接，实现对消磁过程的计算机管理，可以将本机手动的消磁日志导入计算机，也可将通过计算机管理系统的消磁记录导出备份，同时将消磁结果用不干胶打印贴在销毁的硬盘上便于管理。</w:t>
      </w:r>
      <w:r w:rsidR="00570744">
        <w:rPr>
          <w:rFonts w:ascii="SimSun"/>
          <w:noProof/>
        </w:rPr>
        <w:drawing>
          <wp:inline distT="0" distB="0" distL="0" distR="0" wp14:anchorId="4D0F70BD" wp14:editId="6464E7D0">
            <wp:extent cx="4800600" cy="28851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echatIMG254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7" t="22932" r="2753" b="5938"/>
                    <a:stretch/>
                  </pic:blipFill>
                  <pic:spPr bwMode="auto">
                    <a:xfrm>
                      <a:off x="0" y="0"/>
                      <a:ext cx="4803895" cy="288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744" w:rsidRDefault="00570744">
      <w:r>
        <w:rPr>
          <w:rFonts w:hint="eastAsia"/>
        </w:rPr>
        <w:t>型号：</w:t>
      </w:r>
      <w:r>
        <w:rPr>
          <w:rFonts w:hint="eastAsia"/>
        </w:rPr>
        <w:t>YD</w:t>
      </w:r>
      <w:r>
        <w:t>-</w:t>
      </w:r>
      <w:r>
        <w:rPr>
          <w:rFonts w:hint="eastAsia"/>
        </w:rPr>
        <w:t>XCJ</w:t>
      </w:r>
      <w:r>
        <w:t>01</w:t>
      </w:r>
    </w:p>
    <w:p w:rsidR="00570744" w:rsidRDefault="00570744" w:rsidP="00570744">
      <w:bookmarkStart w:id="0" w:name="OLE_LINK1"/>
      <w:bookmarkStart w:id="1" w:name="OLE_LINK2"/>
      <w:r>
        <w:rPr>
          <w:rFonts w:hint="eastAsia"/>
        </w:rPr>
        <w:t>产品性能指标</w:t>
      </w:r>
    </w:p>
    <w:p w:rsidR="00570744" w:rsidRDefault="00570744" w:rsidP="00570744">
      <w:r>
        <w:rPr>
          <w:rFonts w:hint="eastAsia"/>
        </w:rPr>
        <w:t>性能子项</w:t>
      </w:r>
      <w:r>
        <w:rPr>
          <w:rFonts w:hint="eastAsia"/>
        </w:rPr>
        <w:tab/>
      </w:r>
      <w:r>
        <w:rPr>
          <w:rFonts w:hint="eastAsia"/>
        </w:rPr>
        <w:t>指标值</w:t>
      </w:r>
    </w:p>
    <w:p w:rsidR="00570744" w:rsidRDefault="00570744" w:rsidP="00570744">
      <w:r>
        <w:rPr>
          <w:rFonts w:hint="eastAsia"/>
        </w:rPr>
        <w:t>介质类型</w:t>
      </w:r>
      <w:r>
        <w:rPr>
          <w:rFonts w:hint="eastAsia"/>
        </w:rPr>
        <w:tab/>
      </w:r>
      <w:r>
        <w:rPr>
          <w:rFonts w:hint="eastAsia"/>
        </w:rPr>
        <w:t>台式机硬盘、带托架服务器硬盘、笔记硬盘、软盘、大型磁带、磁卡。</w:t>
      </w:r>
    </w:p>
    <w:p w:rsidR="00570744" w:rsidRDefault="00570744" w:rsidP="00570744">
      <w:r>
        <w:rPr>
          <w:rFonts w:hint="eastAsia"/>
        </w:rPr>
        <w:t>腔口尺寸</w:t>
      </w:r>
      <w:r>
        <w:rPr>
          <w:rFonts w:hint="eastAsia"/>
        </w:rPr>
        <w:tab/>
        <w:t xml:space="preserve">278x160.3x35.8mm   </w:t>
      </w:r>
    </w:p>
    <w:p w:rsidR="00570744" w:rsidRDefault="00570744" w:rsidP="00570744">
      <w:r>
        <w:rPr>
          <w:rFonts w:hint="eastAsia"/>
        </w:rPr>
        <w:t>磁场强度</w:t>
      </w:r>
      <w:r>
        <w:rPr>
          <w:rFonts w:hint="eastAsia"/>
        </w:rPr>
        <w:tab/>
      </w:r>
      <w:r>
        <w:rPr>
          <w:rFonts w:hint="eastAsia"/>
        </w:rPr>
        <w:t>有效区域最低点场强高于</w:t>
      </w:r>
      <w:r>
        <w:rPr>
          <w:rFonts w:hint="eastAsia"/>
        </w:rPr>
        <w:t>10000(GS)</w:t>
      </w:r>
    </w:p>
    <w:p w:rsidR="00570744" w:rsidRDefault="00570744" w:rsidP="00570744">
      <w:r>
        <w:rPr>
          <w:rFonts w:hint="eastAsia"/>
        </w:rPr>
        <w:t>消磁时间</w:t>
      </w:r>
      <w:r>
        <w:rPr>
          <w:rFonts w:hint="eastAsia"/>
        </w:rPr>
        <w:tab/>
        <w:t>25</w:t>
      </w:r>
      <w:r>
        <w:rPr>
          <w:rFonts w:hint="eastAsia"/>
        </w:rPr>
        <w:t>秒</w:t>
      </w:r>
    </w:p>
    <w:p w:rsidR="00570744" w:rsidRDefault="00570744" w:rsidP="00570744">
      <w:r>
        <w:rPr>
          <w:rFonts w:hint="eastAsia"/>
        </w:rPr>
        <w:t>消磁日志管理</w:t>
      </w:r>
      <w:r>
        <w:rPr>
          <w:rFonts w:hint="eastAsia"/>
        </w:rPr>
        <w:tab/>
      </w:r>
      <w:r>
        <w:rPr>
          <w:rFonts w:hint="eastAsia"/>
        </w:rPr>
        <w:t>消磁过程有详细消磁日志记录，并可查询消磁记录，通过管理软件将本机消磁日志导入计算机便于管理，打印。</w:t>
      </w:r>
    </w:p>
    <w:p w:rsidR="00570744" w:rsidRDefault="00570744" w:rsidP="00570744">
      <w:r>
        <w:rPr>
          <w:rFonts w:hint="eastAsia"/>
        </w:rPr>
        <w:t>计算机管理</w:t>
      </w:r>
      <w:r>
        <w:rPr>
          <w:rFonts w:hint="eastAsia"/>
        </w:rPr>
        <w:tab/>
      </w:r>
      <w:r>
        <w:rPr>
          <w:rFonts w:hint="eastAsia"/>
        </w:rPr>
        <w:t>能够实现计算机对消磁过程的全面管理，通过授权身份登录管理界面进行记录消磁操作员、监消员、介质类型、销毁时间、所属部门、消磁电压、消磁场强、消磁结果等。</w:t>
      </w:r>
    </w:p>
    <w:p w:rsidR="00570744" w:rsidRDefault="00570744" w:rsidP="00570744">
      <w:r>
        <w:rPr>
          <w:rFonts w:hint="eastAsia"/>
        </w:rPr>
        <w:t>监控手段（场强监控仪）</w:t>
      </w:r>
      <w:r>
        <w:rPr>
          <w:rFonts w:hint="eastAsia"/>
        </w:rPr>
        <w:tab/>
      </w:r>
      <w:r>
        <w:rPr>
          <w:rFonts w:hint="eastAsia"/>
        </w:rPr>
        <w:t>有</w:t>
      </w:r>
    </w:p>
    <w:p w:rsidR="00570744" w:rsidRDefault="00570744" w:rsidP="00570744">
      <w:r>
        <w:rPr>
          <w:rFonts w:hint="eastAsia"/>
        </w:rPr>
        <w:t>监控手段（电压监控仪）</w:t>
      </w:r>
      <w:r>
        <w:rPr>
          <w:rFonts w:hint="eastAsia"/>
        </w:rPr>
        <w:tab/>
      </w:r>
      <w:r>
        <w:rPr>
          <w:rFonts w:hint="eastAsia"/>
        </w:rPr>
        <w:t>有</w:t>
      </w:r>
    </w:p>
    <w:p w:rsidR="00570744" w:rsidRDefault="00570744" w:rsidP="00570744">
      <w:r>
        <w:rPr>
          <w:rFonts w:hint="eastAsia"/>
        </w:rPr>
        <w:t>增压补偿装置</w:t>
      </w:r>
      <w:r>
        <w:rPr>
          <w:rFonts w:hint="eastAsia"/>
        </w:rPr>
        <w:tab/>
      </w:r>
      <w:r>
        <w:rPr>
          <w:rFonts w:hint="eastAsia"/>
        </w:rPr>
        <w:t>有</w:t>
      </w:r>
    </w:p>
    <w:p w:rsidR="00570744" w:rsidRDefault="00570744" w:rsidP="00570744">
      <w:r>
        <w:rPr>
          <w:rFonts w:hint="eastAsia"/>
        </w:rPr>
        <w:t>封闭磁场</w:t>
      </w:r>
      <w:r>
        <w:rPr>
          <w:rFonts w:hint="eastAsia"/>
        </w:rPr>
        <w:tab/>
      </w:r>
      <w:r>
        <w:rPr>
          <w:rFonts w:hint="eastAsia"/>
        </w:rPr>
        <w:t>设备消磁线圈四周，包括腔口处都设置有双层磁屏蔽，防止磁场泄露。具备磁场泄漏防护，磁场屏蔽。（权威机购磁场检测报告）</w:t>
      </w:r>
    </w:p>
    <w:p w:rsidR="00570744" w:rsidRDefault="00570744" w:rsidP="00570744">
      <w:r>
        <w:rPr>
          <w:rFonts w:hint="eastAsia"/>
        </w:rPr>
        <w:lastRenderedPageBreak/>
        <w:t>电压波动</w:t>
      </w:r>
      <w:r>
        <w:rPr>
          <w:rFonts w:hint="eastAsia"/>
        </w:rPr>
        <w:tab/>
      </w:r>
      <w:r>
        <w:rPr>
          <w:rFonts w:hint="eastAsia"/>
        </w:rPr>
        <w:t>保证市电在不同季节、时间段出现电压波动情况下启动增压补偿，确保销毁工作保证完成。</w:t>
      </w:r>
      <w:r>
        <w:t xml:space="preserve">  </w:t>
      </w:r>
    </w:p>
    <w:p w:rsidR="00570744" w:rsidRDefault="00570744" w:rsidP="00570744">
      <w:r>
        <w:rPr>
          <w:rFonts w:hint="eastAsia"/>
        </w:rPr>
        <w:t>电压要求</w:t>
      </w:r>
      <w:r>
        <w:rPr>
          <w:rFonts w:hint="eastAsia"/>
        </w:rPr>
        <w:tab/>
        <w:t>220V</w:t>
      </w:r>
      <w:r>
        <w:rPr>
          <w:rFonts w:hint="eastAsia"/>
        </w:rPr>
        <w:t>±</w:t>
      </w:r>
      <w:r>
        <w:rPr>
          <w:rFonts w:hint="eastAsia"/>
        </w:rPr>
        <w:t>20%</w:t>
      </w:r>
      <w:r>
        <w:rPr>
          <w:rFonts w:hint="eastAsia"/>
        </w:rPr>
        <w:t>；</w:t>
      </w:r>
      <w:r>
        <w:rPr>
          <w:rFonts w:hint="eastAsia"/>
        </w:rPr>
        <w:t>50Hz/60HZ</w:t>
      </w:r>
    </w:p>
    <w:p w:rsidR="00570744" w:rsidRDefault="00570744" w:rsidP="00EC66D0">
      <w:r>
        <w:rPr>
          <w:rFonts w:hint="eastAsia"/>
        </w:rPr>
        <w:t>功</w:t>
      </w:r>
      <w:r>
        <w:rPr>
          <w:rFonts w:hint="eastAsia"/>
        </w:rPr>
        <w:t xml:space="preserve">    </w:t>
      </w:r>
      <w:r>
        <w:rPr>
          <w:rFonts w:hint="eastAsia"/>
        </w:rPr>
        <w:t>率</w:t>
      </w:r>
      <w:r w:rsidR="00EC66D0">
        <w:rPr>
          <w:rFonts w:hint="eastAsia"/>
        </w:rPr>
        <w:t xml:space="preserve"> </w:t>
      </w:r>
      <w:r w:rsidR="00EC66D0">
        <w:t xml:space="preserve"> </w:t>
      </w:r>
      <w:r>
        <w:rPr>
          <w:rFonts w:hint="eastAsia"/>
        </w:rPr>
        <w:tab/>
        <w:t>200W</w:t>
      </w:r>
      <w:r w:rsidR="00EC66D0">
        <w:t xml:space="preserve"> </w:t>
      </w:r>
    </w:p>
    <w:p w:rsidR="00570744" w:rsidRDefault="00570744" w:rsidP="00570744">
      <w:r>
        <w:rPr>
          <w:rFonts w:hint="eastAsia"/>
        </w:rPr>
        <w:t>重</w:t>
      </w:r>
      <w:r>
        <w:rPr>
          <w:rFonts w:hint="eastAsia"/>
        </w:rPr>
        <w:t xml:space="preserve">  </w:t>
      </w:r>
      <w:r>
        <w:rPr>
          <w:rFonts w:hint="eastAsia"/>
        </w:rPr>
        <w:t>量</w:t>
      </w:r>
      <w:r>
        <w:rPr>
          <w:rFonts w:hint="eastAsia"/>
        </w:rPr>
        <w:tab/>
        <w:t>28kg</w:t>
      </w:r>
    </w:p>
    <w:p w:rsidR="00570744" w:rsidRDefault="00570744" w:rsidP="00570744">
      <w:r>
        <w:rPr>
          <w:rFonts w:hint="eastAsia"/>
        </w:rPr>
        <w:t>设备体积</w:t>
      </w:r>
      <w:r>
        <w:rPr>
          <w:rFonts w:hint="eastAsia"/>
        </w:rPr>
        <w:tab/>
        <w:t>550</w:t>
      </w:r>
      <w:r>
        <w:rPr>
          <w:rFonts w:hint="eastAsia"/>
        </w:rPr>
        <w:t>×</w:t>
      </w:r>
      <w:r>
        <w:rPr>
          <w:rFonts w:hint="eastAsia"/>
        </w:rPr>
        <w:t>450</w:t>
      </w:r>
      <w:r>
        <w:rPr>
          <w:rFonts w:hint="eastAsia"/>
        </w:rPr>
        <w:t>×</w:t>
      </w:r>
      <w:r>
        <w:rPr>
          <w:rFonts w:hint="eastAsia"/>
        </w:rPr>
        <w:t>200(mm)</w:t>
      </w:r>
    </w:p>
    <w:bookmarkEnd w:id="0"/>
    <w:bookmarkEnd w:id="1"/>
    <w:p w:rsidR="00FD201B" w:rsidRDefault="00FD201B" w:rsidP="00570744"/>
    <w:p w:rsidR="00FD201B" w:rsidRPr="00CD476A" w:rsidRDefault="00FD201B" w:rsidP="00FD201B">
      <w:pPr>
        <w:pStyle w:val="Heading1"/>
        <w:numPr>
          <w:ilvl w:val="0"/>
          <w:numId w:val="1"/>
        </w:numPr>
      </w:pPr>
      <w:bookmarkStart w:id="2" w:name="_Toc351830773"/>
      <w:bookmarkStart w:id="3" w:name="_Toc423527897"/>
      <w:bookmarkStart w:id="4" w:name="_Toc427321732"/>
      <w:bookmarkStart w:id="5" w:name="_GoBack"/>
      <w:r w:rsidRPr="00CD476A">
        <w:rPr>
          <w:rFonts w:hint="eastAsia"/>
        </w:rPr>
        <w:t>产品功能特点</w:t>
      </w:r>
      <w:bookmarkEnd w:id="2"/>
      <w:bookmarkEnd w:id="3"/>
      <w:bookmarkEnd w:id="4"/>
    </w:p>
    <w:p w:rsidR="00FD201B" w:rsidRPr="002C7435" w:rsidRDefault="00FD201B" w:rsidP="00FD201B">
      <w:pPr>
        <w:pStyle w:val="Heading2"/>
        <w:numPr>
          <w:ilvl w:val="0"/>
          <w:numId w:val="5"/>
        </w:numPr>
      </w:pPr>
      <w:bookmarkStart w:id="6" w:name="_Toc351830774"/>
      <w:bookmarkStart w:id="7" w:name="_Toc423527736"/>
      <w:bookmarkStart w:id="8" w:name="_Toc423527898"/>
      <w:r w:rsidRPr="002C7435">
        <w:rPr>
          <w:rFonts w:hint="eastAsia"/>
        </w:rPr>
        <w:t>安全性及稳定性</w:t>
      </w:r>
      <w:bookmarkEnd w:id="6"/>
      <w:bookmarkEnd w:id="7"/>
      <w:bookmarkEnd w:id="8"/>
    </w:p>
    <w:p w:rsidR="00FD201B" w:rsidRPr="008F3370" w:rsidRDefault="00FD201B" w:rsidP="00FD201B">
      <w:pPr>
        <w:spacing w:line="440" w:lineRule="exact"/>
        <w:ind w:firstLineChars="200" w:firstLine="480"/>
        <w:rPr>
          <w:rFonts w:ascii="SimSun"/>
          <w:szCs w:val="21"/>
        </w:rPr>
      </w:pPr>
      <w:r w:rsidRPr="002829F4">
        <w:rPr>
          <w:rFonts w:ascii="SimHei" w:eastAsia="SimHei" w:hAnsi="SimHei" w:hint="eastAsia"/>
          <w:color w:val="004F9E"/>
          <w:szCs w:val="21"/>
        </w:rPr>
        <w:t>稳定消磁</w:t>
      </w:r>
      <w:r w:rsidRPr="008F3370">
        <w:rPr>
          <w:rFonts w:ascii="SimSun" w:hAnsi="SimSun" w:hint="eastAsia"/>
          <w:szCs w:val="21"/>
        </w:rPr>
        <w:t>超宽输入电压范围，无需任何辅助装置即可满足办公用电环境，</w:t>
      </w:r>
      <w:r>
        <w:rPr>
          <w:rFonts w:ascii="SimSun" w:hAnsi="SimSun" w:hint="eastAsia"/>
          <w:szCs w:val="21"/>
        </w:rPr>
        <w:t>工作电压</w:t>
      </w:r>
      <w:r w:rsidRPr="008F3370">
        <w:rPr>
          <w:rFonts w:ascii="SimSun" w:hAnsi="SimSun" w:hint="eastAsia"/>
          <w:szCs w:val="21"/>
        </w:rPr>
        <w:t>220VAC</w:t>
      </w:r>
      <w:r w:rsidRPr="008F3370">
        <w:rPr>
          <w:rFonts w:ascii="SimSun" w:hAnsi="SimSun" w:hint="eastAsia"/>
          <w:szCs w:val="21"/>
        </w:rPr>
        <w:t>±</w:t>
      </w:r>
      <w:r w:rsidRPr="008F3370">
        <w:rPr>
          <w:rFonts w:ascii="SimSun" w:hAnsi="SimSun" w:hint="eastAsia"/>
          <w:szCs w:val="21"/>
        </w:rPr>
        <w:t>20%</w:t>
      </w:r>
      <w:r w:rsidRPr="008F3370">
        <w:rPr>
          <w:rFonts w:ascii="SimSun" w:hAnsi="SimSun" w:hint="eastAsia"/>
          <w:szCs w:val="21"/>
        </w:rPr>
        <w:t>。</w:t>
      </w:r>
    </w:p>
    <w:p w:rsidR="00FD201B" w:rsidRPr="008F3370" w:rsidRDefault="00FD201B" w:rsidP="00FD201B">
      <w:pPr>
        <w:spacing w:line="440" w:lineRule="exact"/>
        <w:ind w:firstLineChars="200" w:firstLine="480"/>
        <w:rPr>
          <w:rFonts w:ascii="SimSun"/>
          <w:szCs w:val="21"/>
        </w:rPr>
      </w:pPr>
      <w:r w:rsidRPr="002829F4">
        <w:rPr>
          <w:rFonts w:ascii="SimHei" w:eastAsia="SimHei" w:hAnsi="SimHei" w:hint="eastAsia"/>
          <w:color w:val="004F9E"/>
          <w:szCs w:val="21"/>
        </w:rPr>
        <w:t>电压监控仪</w:t>
      </w:r>
      <w:r w:rsidRPr="008F3370">
        <w:rPr>
          <w:rFonts w:ascii="SimSun" w:hAnsi="SimSun" w:hint="eastAsia"/>
          <w:szCs w:val="21"/>
        </w:rPr>
        <w:t>在消磁过程中监控消磁电压，判断是否达到消磁所需的电压要求，如果电压不达标，有可能导致消磁不完全，在此情况下，设备将显示“电压不足”报警。</w:t>
      </w:r>
    </w:p>
    <w:p w:rsidR="00FD201B" w:rsidRDefault="00FD201B" w:rsidP="00FD201B">
      <w:pPr>
        <w:spacing w:line="440" w:lineRule="exact"/>
        <w:ind w:firstLineChars="200" w:firstLine="480"/>
        <w:rPr>
          <w:rFonts w:ascii="SimSun" w:hAnsi="SimSun"/>
          <w:szCs w:val="21"/>
        </w:rPr>
      </w:pPr>
      <w:r w:rsidRPr="002829F4">
        <w:rPr>
          <w:rFonts w:ascii="SimHei" w:eastAsia="SimHei" w:hAnsi="SimHei" w:hint="eastAsia"/>
          <w:color w:val="004F9E"/>
          <w:szCs w:val="21"/>
        </w:rPr>
        <w:t>场强监控仪</w:t>
      </w:r>
      <w:r w:rsidRPr="008F3370">
        <w:rPr>
          <w:rFonts w:ascii="SimSun" w:hAnsi="SimSun" w:hint="eastAsia"/>
          <w:szCs w:val="21"/>
        </w:rPr>
        <w:t>监控消磁产生的磁场强度是否达到国家保密局规定的</w:t>
      </w:r>
      <w:r>
        <w:rPr>
          <w:rFonts w:ascii="SimSun" w:hAnsi="SimSun" w:hint="eastAsia"/>
          <w:szCs w:val="21"/>
        </w:rPr>
        <w:t>标准</w:t>
      </w:r>
      <w:r w:rsidRPr="008F3370">
        <w:rPr>
          <w:rFonts w:ascii="SimSun" w:hAnsi="SimSun" w:hint="eastAsia"/>
          <w:szCs w:val="21"/>
        </w:rPr>
        <w:t>，如果不达标，设备将显示“场强不足”报警。</w:t>
      </w:r>
    </w:p>
    <w:p w:rsidR="00FD201B" w:rsidRPr="008F3370" w:rsidRDefault="00FD201B" w:rsidP="00FD201B">
      <w:pPr>
        <w:spacing w:line="440" w:lineRule="exact"/>
        <w:ind w:firstLineChars="200" w:firstLine="480"/>
        <w:rPr>
          <w:rFonts w:ascii="SimSun" w:hAnsi="SimSun"/>
          <w:szCs w:val="21"/>
        </w:rPr>
      </w:pPr>
      <w:r w:rsidRPr="002829F4">
        <w:rPr>
          <w:rFonts w:ascii="SimHei" w:eastAsia="SimHei" w:hAnsi="SimHei" w:hint="eastAsia"/>
          <w:color w:val="004F9E"/>
          <w:szCs w:val="21"/>
        </w:rPr>
        <w:t>电压监控仪</w:t>
      </w:r>
      <w:r w:rsidRPr="002829F4">
        <w:rPr>
          <w:rFonts w:ascii="SimHei" w:eastAsia="SimHei" w:hAnsi="SimHei" w:hint="eastAsia"/>
          <w:szCs w:val="21"/>
        </w:rPr>
        <w:t>与</w:t>
      </w:r>
      <w:r w:rsidRPr="002829F4">
        <w:rPr>
          <w:rFonts w:ascii="SimHei" w:eastAsia="SimHei" w:hAnsi="SimHei" w:hint="eastAsia"/>
          <w:color w:val="004F9E"/>
          <w:szCs w:val="21"/>
        </w:rPr>
        <w:t>电压监控仪</w:t>
      </w:r>
      <w:r w:rsidRPr="008F3370">
        <w:rPr>
          <w:rFonts w:ascii="SimSun" w:hAnsi="SimSun" w:hint="eastAsia"/>
          <w:szCs w:val="21"/>
        </w:rPr>
        <w:t>组成双保险，可有效保证设备销毁工作的安全性。</w:t>
      </w:r>
    </w:p>
    <w:p w:rsidR="00FD201B" w:rsidRPr="00DA1361" w:rsidRDefault="00FD201B" w:rsidP="00FD201B">
      <w:pPr>
        <w:pStyle w:val="Heading2"/>
        <w:numPr>
          <w:ilvl w:val="0"/>
          <w:numId w:val="2"/>
        </w:numPr>
      </w:pPr>
      <w:bookmarkStart w:id="9" w:name="_Toc423527737"/>
      <w:bookmarkStart w:id="10" w:name="_Toc423527899"/>
      <w:bookmarkStart w:id="11" w:name="_Toc351830775"/>
      <w:r w:rsidRPr="00DA1361">
        <w:rPr>
          <w:rFonts w:hint="eastAsia"/>
        </w:rPr>
        <w:t>自动放电保护</w:t>
      </w:r>
      <w:bookmarkEnd w:id="9"/>
      <w:bookmarkEnd w:id="10"/>
      <w:r>
        <w:rPr>
          <w:rFonts w:hint="eastAsia"/>
        </w:rPr>
        <w:t xml:space="preserve"> </w:t>
      </w:r>
    </w:p>
    <w:p w:rsidR="00FD201B" w:rsidRPr="008F3370" w:rsidRDefault="00FD201B" w:rsidP="00FD201B">
      <w:pPr>
        <w:spacing w:line="360" w:lineRule="auto"/>
        <w:ind w:firstLineChars="200" w:firstLine="480"/>
        <w:rPr>
          <w:szCs w:val="21"/>
        </w:rPr>
      </w:pPr>
      <w:r>
        <w:rPr>
          <w:rFonts w:hint="eastAsia"/>
          <w:szCs w:val="21"/>
        </w:rPr>
        <w:t>越都</w:t>
      </w:r>
      <w:r w:rsidRPr="008F3370">
        <w:rPr>
          <w:rFonts w:hint="eastAsia"/>
          <w:szCs w:val="21"/>
        </w:rPr>
        <w:t>消磁机设置了强制自动放电功能，在消磁机出现故障需要维修时，确保设备储能器件中的电量得到释放，确保维修人员的安全。每完成一次消磁过程后将自动启动放电，确保设备储能器件中的电量得到释放。</w:t>
      </w:r>
    </w:p>
    <w:p w:rsidR="00FD201B" w:rsidRPr="001844E0" w:rsidRDefault="00FD201B" w:rsidP="00FD201B">
      <w:pPr>
        <w:pStyle w:val="Heading2"/>
        <w:numPr>
          <w:ilvl w:val="0"/>
          <w:numId w:val="2"/>
        </w:numPr>
      </w:pPr>
      <w:bookmarkStart w:id="12" w:name="_Toc423527738"/>
      <w:bookmarkStart w:id="13" w:name="_Toc423527900"/>
      <w:r>
        <w:rPr>
          <w:rFonts w:hint="eastAsia"/>
        </w:rPr>
        <w:t>封闭磁场</w:t>
      </w:r>
      <w:r>
        <w:t>,</w:t>
      </w:r>
      <w:r>
        <w:rPr>
          <w:rFonts w:hint="eastAsia"/>
        </w:rPr>
        <w:t>不会对人体及周围造成磁污染</w:t>
      </w:r>
      <w:bookmarkEnd w:id="12"/>
      <w:bookmarkEnd w:id="13"/>
      <w:r>
        <w:rPr>
          <w:rFonts w:hint="eastAsia"/>
        </w:rPr>
        <w:t xml:space="preserve"> </w:t>
      </w:r>
    </w:p>
    <w:p w:rsidR="00FD201B" w:rsidRPr="001844E0" w:rsidRDefault="00FD201B" w:rsidP="00FD201B">
      <w:pPr>
        <w:pStyle w:val="Heading2"/>
        <w:numPr>
          <w:ilvl w:val="0"/>
          <w:numId w:val="2"/>
        </w:numPr>
      </w:pPr>
      <w:bookmarkStart w:id="14" w:name="_Toc423527739"/>
      <w:bookmarkStart w:id="15" w:name="_Toc423527901"/>
      <w:r>
        <w:rPr>
          <w:rFonts w:hint="eastAsia"/>
        </w:rPr>
        <w:t>消磁机操作界面友好，操作简单</w:t>
      </w:r>
      <w:bookmarkEnd w:id="11"/>
      <w:bookmarkEnd w:id="14"/>
      <w:bookmarkEnd w:id="15"/>
    </w:p>
    <w:p w:rsidR="00FD201B" w:rsidRDefault="00FD201B" w:rsidP="00FD201B">
      <w:pPr>
        <w:pStyle w:val="ListParagraph"/>
        <w:numPr>
          <w:ilvl w:val="0"/>
          <w:numId w:val="3"/>
        </w:numPr>
        <w:spacing w:line="360" w:lineRule="auto"/>
        <w:ind w:firstLineChars="0" w:firstLine="6"/>
        <w:rPr>
          <w:rFonts w:ascii="SimSun"/>
          <w:sz w:val="24"/>
          <w:szCs w:val="24"/>
        </w:rPr>
      </w:pPr>
      <w:r w:rsidRPr="009C6683">
        <w:rPr>
          <w:rFonts w:ascii="SimSun" w:hAnsi="SimSun" w:hint="eastAsia"/>
          <w:szCs w:val="21"/>
        </w:rPr>
        <w:t>3寸彩色液晶屏显示，中文操作系统，各种状态和数据一目了然。</w:t>
      </w:r>
      <w:r>
        <w:rPr>
          <w:rFonts w:ascii="SimSun"/>
          <w:szCs w:val="21"/>
        </w:rPr>
        <w:t xml:space="preserve"> </w:t>
      </w:r>
    </w:p>
    <w:p w:rsidR="00FD201B" w:rsidRDefault="00FD201B" w:rsidP="00FD201B">
      <w:pPr>
        <w:pStyle w:val="Heading2"/>
        <w:numPr>
          <w:ilvl w:val="0"/>
          <w:numId w:val="4"/>
        </w:numPr>
      </w:pPr>
      <w:bookmarkStart w:id="16" w:name="_Toc351830776"/>
      <w:bookmarkStart w:id="17" w:name="_Toc423527740"/>
      <w:bookmarkStart w:id="18" w:name="_Toc423527902"/>
      <w:r>
        <w:rPr>
          <w:rFonts w:hint="eastAsia"/>
        </w:rPr>
        <w:t>计算机管理软件（通过</w:t>
      </w:r>
      <w:r>
        <w:t>USB</w:t>
      </w:r>
      <w:r>
        <w:rPr>
          <w:rFonts w:hint="eastAsia"/>
        </w:rPr>
        <w:t>接口可轻松实现计算机对设备的管理）</w:t>
      </w:r>
      <w:bookmarkEnd w:id="16"/>
      <w:bookmarkEnd w:id="17"/>
      <w:bookmarkEnd w:id="18"/>
    </w:p>
    <w:bookmarkEnd w:id="5"/>
    <w:p w:rsidR="00FD201B" w:rsidRDefault="00FD201B" w:rsidP="00FD201B">
      <w:pPr>
        <w:spacing w:line="360" w:lineRule="auto"/>
      </w:pPr>
      <w:r>
        <w:rPr>
          <w:rFonts w:ascii="SimSun" w:hAnsi="SimSun" w:hint="eastAsia"/>
        </w:rPr>
        <w:t xml:space="preserve">  </w:t>
      </w:r>
    </w:p>
    <w:p w:rsidR="00261EDA" w:rsidRDefault="00261EDA" w:rsidP="00570744"/>
    <w:sectPr w:rsidR="00261EDA" w:rsidSect="0062246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945" w:rsidRDefault="00AA1945" w:rsidP="005B6FEB">
      <w:r>
        <w:separator/>
      </w:r>
    </w:p>
  </w:endnote>
  <w:endnote w:type="continuationSeparator" w:id="0">
    <w:p w:rsidR="00AA1945" w:rsidRDefault="00AA1945" w:rsidP="005B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945" w:rsidRDefault="00AA1945" w:rsidP="005B6FEB">
      <w:r>
        <w:separator/>
      </w:r>
    </w:p>
  </w:footnote>
  <w:footnote w:type="continuationSeparator" w:id="0">
    <w:p w:rsidR="00AA1945" w:rsidRDefault="00AA1945" w:rsidP="005B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EB" w:rsidRDefault="005B6FEB">
    <w:pPr>
      <w:pStyle w:val="Header"/>
    </w:pPr>
    <w:r>
      <w:rPr>
        <w:noProof/>
      </w:rPr>
      <w:drawing>
        <wp:inline distT="0" distB="0" distL="0" distR="0" wp14:anchorId="6541F497" wp14:editId="2E512A3C">
          <wp:extent cx="1657350" cy="481788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上海安旭数码 copy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1" b="18466"/>
                  <a:stretch/>
                </pic:blipFill>
                <pic:spPr bwMode="auto">
                  <a:xfrm>
                    <a:off x="0" y="0"/>
                    <a:ext cx="1675138" cy="486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9pt;height:7.9pt" o:bullet="t">
        <v:imagedata r:id="rId1" o:title="msoA8C8"/>
      </v:shape>
    </w:pict>
  </w:numPicBullet>
  <w:abstractNum w:abstractNumId="0" w15:restartNumberingAfterBreak="0">
    <w:nsid w:val="082531D0"/>
    <w:multiLevelType w:val="hybridMultilevel"/>
    <w:tmpl w:val="B8C870C6"/>
    <w:lvl w:ilvl="0" w:tplc="93AA498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5163A6"/>
    <w:multiLevelType w:val="hybridMultilevel"/>
    <w:tmpl w:val="3DFC6F1E"/>
    <w:lvl w:ilvl="0" w:tplc="93AA498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76258B"/>
    <w:multiLevelType w:val="hybridMultilevel"/>
    <w:tmpl w:val="8812AA3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1868A8"/>
    <w:multiLevelType w:val="hybridMultilevel"/>
    <w:tmpl w:val="0750FB3A"/>
    <w:lvl w:ilvl="0" w:tplc="93AA498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3C6289"/>
    <w:multiLevelType w:val="hybridMultilevel"/>
    <w:tmpl w:val="16A4F86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4F9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9F"/>
    <w:rsid w:val="00003499"/>
    <w:rsid w:val="000921B1"/>
    <w:rsid w:val="00116099"/>
    <w:rsid w:val="001609DE"/>
    <w:rsid w:val="00261EDA"/>
    <w:rsid w:val="003A4AB0"/>
    <w:rsid w:val="003A73E4"/>
    <w:rsid w:val="00412E22"/>
    <w:rsid w:val="004840E2"/>
    <w:rsid w:val="004E3920"/>
    <w:rsid w:val="004E6B96"/>
    <w:rsid w:val="004F0200"/>
    <w:rsid w:val="0051108F"/>
    <w:rsid w:val="00511A0F"/>
    <w:rsid w:val="00570744"/>
    <w:rsid w:val="005B6FEB"/>
    <w:rsid w:val="00622467"/>
    <w:rsid w:val="0062609D"/>
    <w:rsid w:val="006A6130"/>
    <w:rsid w:val="006F1824"/>
    <w:rsid w:val="007555FF"/>
    <w:rsid w:val="007A7FDB"/>
    <w:rsid w:val="00845F40"/>
    <w:rsid w:val="008A76D1"/>
    <w:rsid w:val="00907529"/>
    <w:rsid w:val="009E7A9F"/>
    <w:rsid w:val="00AA1945"/>
    <w:rsid w:val="00AF26B7"/>
    <w:rsid w:val="00B373A4"/>
    <w:rsid w:val="00B44C63"/>
    <w:rsid w:val="00C55613"/>
    <w:rsid w:val="00CE2034"/>
    <w:rsid w:val="00D25E10"/>
    <w:rsid w:val="00E22235"/>
    <w:rsid w:val="00E50A77"/>
    <w:rsid w:val="00E6383F"/>
    <w:rsid w:val="00EC66D0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AB1127-A53A-2A4D-9AFD-F9ABD64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201B"/>
    <w:pPr>
      <w:keepNext/>
      <w:keepLines/>
      <w:widowControl w:val="0"/>
      <w:spacing w:before="240" w:after="240"/>
      <w:jc w:val="both"/>
      <w:outlineLvl w:val="0"/>
    </w:pPr>
    <w:rPr>
      <w:rFonts w:ascii="Times New Roman" w:eastAsia="SimHei" w:hAnsi="Times New Roman" w:cs="Times New Roman"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qFormat/>
    <w:rsid w:val="00FD201B"/>
    <w:pPr>
      <w:keepNext/>
      <w:keepLines/>
      <w:widowControl w:val="0"/>
      <w:spacing w:before="240" w:after="240"/>
      <w:jc w:val="both"/>
      <w:outlineLvl w:val="1"/>
    </w:pPr>
    <w:rPr>
      <w:rFonts w:ascii="Cambria" w:eastAsia="SimHei" w:hAnsi="Cambria" w:cs="SimSun"/>
      <w:bCs/>
      <w:kern w:val="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EB"/>
  </w:style>
  <w:style w:type="paragraph" w:styleId="Footer">
    <w:name w:val="footer"/>
    <w:basedOn w:val="Normal"/>
    <w:link w:val="FooterChar"/>
    <w:uiPriority w:val="99"/>
    <w:unhideWhenUsed/>
    <w:rsid w:val="005B6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FEB"/>
  </w:style>
  <w:style w:type="character" w:customStyle="1" w:styleId="Heading1Char">
    <w:name w:val="Heading 1 Char"/>
    <w:basedOn w:val="DefaultParagraphFont"/>
    <w:link w:val="Heading1"/>
    <w:rsid w:val="00FD201B"/>
    <w:rPr>
      <w:rFonts w:ascii="Times New Roman" w:eastAsia="SimHei" w:hAnsi="Times New Roman" w:cs="Times New Roman"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rsid w:val="00FD201B"/>
    <w:rPr>
      <w:rFonts w:ascii="Cambria" w:eastAsia="SimHei" w:hAnsi="Cambria" w:cs="SimSun"/>
      <w:bCs/>
      <w:kern w:val="2"/>
      <w:szCs w:val="32"/>
    </w:rPr>
  </w:style>
  <w:style w:type="paragraph" w:styleId="ListParagraph">
    <w:name w:val="List Paragraph"/>
    <w:basedOn w:val="Normal"/>
    <w:uiPriority w:val="34"/>
    <w:qFormat/>
    <w:rsid w:val="00FD201B"/>
    <w:pPr>
      <w:widowControl w:val="0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12</cp:revision>
  <dcterms:created xsi:type="dcterms:W3CDTF">2020-06-30T02:59:00Z</dcterms:created>
  <dcterms:modified xsi:type="dcterms:W3CDTF">2022-05-14T09:23:00Z</dcterms:modified>
</cp:coreProperties>
</file>